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Pracujesz w Niemczech, mieszkasz w Polsce — sprawdź w którym kraju meldunek Ci się opłaca</w:t>
      </w:r>
    </w:p>
    <w:p>
      <w:pPr>
        <w:spacing w:before="0" w:after="500" w:line="264" w:lineRule="auto"/>
      </w:pPr>
      <w:r>
        <w:rPr>
          <w:rFonts w:ascii="calibri" w:hAnsi="calibri" w:eastAsia="calibri" w:cs="calibri"/>
          <w:sz w:val="36"/>
          <w:szCs w:val="36"/>
          <w:b/>
        </w:rPr>
        <w:t xml:space="preserve">Pracowników, którzy większą część swoich dochodów osiągają w Niemczech, ale dom rodzinny posiadają w Polsce określa się mianem pracowników transgranicznych — Grenzpendler. Pracowników takich nie obowiązuje nakaz meldunkowy w Niemczech, mogą oni pozostać przy stałym meldunku w Polsce. Wbrew pierwszemu wrażeniu właśnie to rozwiązanie często okazuje się najbardziej korzystne ekonomicznie.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Podejmując decyzję o miejscu zameldowania należy przede wszystkim określić, czy chcemy przeprowadzić się do Niemiec na stałe. W przypadku przeprowadzki sprawa jest jasna. Zgodnie z prawem polskim i niemieckim nie jest możliwe posiadanie dwóch adresów zameldowania, dlatego przeprowadzając się na stałe do Niemiec to właśnie w tym kraju powinniśmy zostać zameldowani, to tutaj odprowadzamy podatki, wysyłamy dzieci do szkoły, korzystamy z </w:t>
      </w:r>
      <w:r>
        <w:rPr>
          <w:rFonts w:ascii="calibri" w:hAnsi="calibri" w:eastAsia="calibri" w:cs="calibri"/>
          <w:sz w:val="24"/>
          <w:szCs w:val="24"/>
        </w:rPr>
        <w:t xml:space="preserve">niemieckiej </w:t>
      </w:r>
      <w:r>
        <w:rPr>
          <w:rFonts w:ascii="calibri" w:hAnsi="calibri" w:eastAsia="calibri" w:cs="calibri"/>
          <w:sz w:val="24"/>
          <w:szCs w:val="24"/>
        </w:rPr>
        <w:t xml:space="preserve">opieki zdrowotnej.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Zupełnie inaczej jest w przypadku, kiedy dom i rodzina zostają w Polsce, a Niemcy są tylko miejscem pracy. W takim wariancie osoby pracujące na terenie Niemiec mogą korzystać z praw i obowiązków jako pracownik transgraniczny i najczęściej jest to opcja najbardziej dla nich korzystna </w:t>
      </w:r>
      <w:r>
        <w:rPr>
          <w:rFonts w:ascii="calibri" w:hAnsi="calibri" w:eastAsia="calibri" w:cs="calibri"/>
          <w:sz w:val="24"/>
          <w:szCs w:val="24"/>
        </w:rPr>
        <w:t xml:space="preserve">—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p>
    <w:p>
      <w:pPr>
        <w:spacing w:before="0" w:after="300"/>
      </w:pPr>
      <w:r>
        <w:rPr>
          <w:rFonts w:ascii="calibri" w:hAnsi="calibri" w:eastAsia="calibri" w:cs="calibri"/>
          <w:sz w:val="24"/>
          <w:szCs w:val="24"/>
          <w:b/>
        </w:rPr>
        <w:t xml:space="preserve">Grenzpendler — praca w Niemczech, meldunek w Polsce</w:t>
      </w:r>
    </w:p>
    <w:p>
      <w:pPr>
        <w:spacing w:before="0" w:after="300"/>
      </w:pPr>
      <w:r>
        <w:rPr>
          <w:rFonts w:ascii="calibri" w:hAnsi="calibri" w:eastAsia="calibri" w:cs="calibri"/>
          <w:sz w:val="24"/>
          <w:szCs w:val="24"/>
        </w:rPr>
        <w:t xml:space="preserve">Zgodnie z unijną definicją, mianem pracownika transgranicznego określa się osobę, która pracuje w innym, niż miejsce zamieszkania, państwie członkowskim. Pracownik taki wraca do kraju zamieszkania każdego dnia (Grenzganger) lub co najmniej raz w miesiącu (Grenzpendelr). Pracownik transgraniczny musi być traktowany tak samo jak pracownicy w kraju w którym podjął pracę. Posiada on prawo do świadczeń podstawowych i dodatkowych. Do tej pierwszej grupy należą m. in. świadczenia w zakresie chorób, macierzyństwa, wypadków przy pracy, zasiłki czy świadczenia rodzinne. Do dodatkowych zalicza się natomiast chociażby zniżki na przejazdy środkami publicznymi, stypendia naukowe, dostęp do edukacji czy karty parkingowe dla niepełnosprawnych.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Pracownik transgraniczny na co dzień będzie podlegał przepisom obu krajów. Prawo kraju, w którym pracuje, ma zastosowanie do: zatrudnienia i podatku dochodowego, większości praw w zakresie zabezpieczenia społecznego. Prawo kraju w którym mieszka ma zastosowanie do: podatków od nieruchomości i większości pozostałych podatków oraz formalności związanych z pobytem </w:t>
      </w:r>
      <w:r>
        <w:rPr>
          <w:rFonts w:ascii="calibri" w:hAnsi="calibri" w:eastAsia="calibri" w:cs="calibri"/>
          <w:sz w:val="24"/>
          <w:szCs w:val="24"/>
        </w:rPr>
        <w:t xml:space="preserve">— </w:t>
      </w:r>
      <w:r>
        <w:rPr>
          <w:rFonts w:ascii="calibri" w:hAnsi="calibri" w:eastAsia="calibri" w:cs="calibri"/>
          <w:sz w:val="24"/>
          <w:szCs w:val="24"/>
          <w:b/>
        </w:rPr>
        <w:t xml:space="preserve">wyjaśnia Marcin Obiegły.</w:t>
      </w:r>
    </w:p>
    <w:p>
      <w:pPr>
        <w:spacing w:before="0" w:after="300"/>
      </w:pPr>
    </w:p>
    <w:p>
      <w:pPr>
        <w:spacing w:before="0" w:after="300"/>
      </w:pPr>
      <w:r>
        <w:rPr>
          <w:rFonts w:ascii="calibri" w:hAnsi="calibri" w:eastAsia="calibri" w:cs="calibri"/>
          <w:sz w:val="24"/>
          <w:szCs w:val="24"/>
          <w:b/>
        </w:rPr>
        <w:t xml:space="preserve">Jedną z korzyści wynikających ze stałego meldunku w Polsce i pracy w Niemczech jest gwarancja świadczeń zdrowotnych na terenie obu krajów.</w:t>
      </w:r>
      <w:r>
        <w:rPr>
          <w:rFonts w:ascii="calibri" w:hAnsi="calibri" w:eastAsia="calibri" w:cs="calibri"/>
          <w:sz w:val="24"/>
          <w:szCs w:val="24"/>
          <w:b/>
        </w:rPr>
        <w:t xml:space="preserve"> </w:t>
      </w:r>
      <w:r>
        <w:rPr>
          <w:rFonts w:ascii="calibri" w:hAnsi="calibri" w:eastAsia="calibri" w:cs="calibri"/>
          <w:sz w:val="24"/>
          <w:szCs w:val="24"/>
        </w:rPr>
        <w:t xml:space="preserve">Pracownik ubezpieczony w Niemczech i zamieszkujący na terenie Polski w celu zapewnienia sobie prawa do rzeczowych świadczeń zdrowotnych w Polsce powinien uzyskać od jednej z niemieckich kas chorych dokument E-106. Dokument ten należy zarejestrować w oddziale wojewódzkim Narodowego Funduszu Zdrowia właściwym ze względu na miejsce zamieszkania w Polsce. Po jego zarejestrowaniu wydane zostanie tzw. poświadczenie, na podstawie, którego przysługuje pełny zakres świadczeń opieki zdrowotnej, jaki przewidziany jest w ramach publicznego systemu opieki zdrowotnej w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natomiast pracownik jest na stałe zameldowany w Niemczech, niestety każdorazowo po zwolnienie lekarskie, czy receptę musi udać się do lekarza w Niemczech i w tym kraju przebywać w trakcie trwania całego zwolnienia lekarskiego</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w firmie ASMO Solutions</w:t>
      </w:r>
      <w:r>
        <w:rPr>
          <w:rFonts w:ascii="calibri" w:hAnsi="calibri" w:eastAsia="calibri" w:cs="calibri"/>
          <w:sz w:val="24"/>
          <w:szCs w:val="24"/>
          <w:b/>
        </w:rPr>
        <w:t xml:space="preserve">.</w:t>
      </w:r>
    </w:p>
    <w:p/>
    <w:p>
      <w:pPr>
        <w:spacing w:before="0" w:after="300"/>
      </w:pPr>
    </w:p>
    <w:p>
      <w:pPr>
        <w:spacing w:before="0" w:after="300"/>
      </w:pPr>
      <w:r>
        <w:rPr>
          <w:rFonts w:ascii="calibri" w:hAnsi="calibri" w:eastAsia="calibri" w:cs="calibri"/>
          <w:sz w:val="24"/>
          <w:szCs w:val="24"/>
          <w:b/>
        </w:rPr>
        <w:t xml:space="preserve">Podatki, emerytura i 500+ </w:t>
      </w:r>
    </w:p>
    <w:p>
      <w:pPr>
        <w:spacing w:before="0" w:after="300"/>
      </w:pPr>
      <w:r>
        <w:rPr>
          <w:rFonts w:ascii="calibri" w:hAnsi="calibri" w:eastAsia="calibri" w:cs="calibri"/>
          <w:sz w:val="24"/>
          <w:szCs w:val="24"/>
        </w:rPr>
        <w:t xml:space="preserve">To pracodawca w imieniu pracownika składa wniosek o wystawienie zaświadczenia poborów podatkowych w niemieckim urzędzie skarbowym (Bescheinigung für den Lohnsteuerabzug). Pracownik ma jedynie obowiązek zgłoszenia tego faktu w Polsce, bez obaw o dalsze należności skarbowe. </w:t>
      </w:r>
      <w:r>
        <w:rPr>
          <w:rFonts w:ascii="calibri" w:hAnsi="calibri" w:eastAsia="calibri" w:cs="calibri"/>
          <w:sz w:val="24"/>
          <w:szCs w:val="24"/>
          <w:b/>
        </w:rPr>
        <w:t xml:space="preserve">Należy pamiętać o tym, aby nie dopuścić do sytuacji w której składki na ubezpieczenie zdrowotne i społeczne byłyby odprowadzane jednocześnie do dwóch systemów ubezpieczeniowych.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 kierowców ma wątpliwości co do możliwości pobierania benefitów wynikających z programu 500+ w Polsce oraz niemieckich świadczeń Kindergeld. Warto wiedzieć, że Kindergeld możemy pobierać na to dziecko, na które nie przysługuje nam beneficjum wynikające z założeń programu 500+. Czyli w praktyce, na pierwsze dziecko możemy pobierać Kindergeld, a na drugie 500+. </w:t>
      </w:r>
      <w:r>
        <w:rPr>
          <w:rFonts w:ascii="calibri" w:hAnsi="calibri" w:eastAsia="calibri" w:cs="calibri"/>
          <w:sz w:val="24"/>
          <w:szCs w:val="24"/>
          <w:i/>
          <w:iCs/>
        </w:rPr>
        <w:t xml:space="preserve">Wystarczy wypełnić wniosek, pobrać zaświadczenie od pracodawcy oraz dostarczyć je wraz ze wspomnianym wcześniej Bescheinigung für den Lohnsteuerabzug i czekać na decyzje Familienkasse Chemnitz, — </w:t>
      </w:r>
      <w:r>
        <w:rPr>
          <w:rFonts w:ascii="calibri" w:hAnsi="calibri" w:eastAsia="calibri" w:cs="calibri"/>
          <w:sz w:val="24"/>
          <w:szCs w:val="24"/>
          <w:b/>
        </w:rPr>
        <w:t xml:space="preserve">tłumaczy Marcin Obiegły </w:t>
      </w:r>
      <w:r>
        <w:rPr>
          <w:rFonts w:ascii="calibri" w:hAnsi="calibri" w:eastAsia="calibri" w:cs="calibri"/>
          <w:sz w:val="24"/>
          <w:szCs w:val="24"/>
          <w:i/>
          <w:iCs/>
        </w:rPr>
        <w:t xml:space="preserve">— częste pytania padają także o świadczenia emerytalne. Emerytura to nie jest zapomoga, a coś co każdy z nas sobie wypracował i niezależnie od faktu czy mieszkamy w Polsce, w Niemczech czy na Majorce dla każdej osoby pracującej w Niemczech jest liczona w ten sam sposób</w:t>
      </w:r>
      <w:r>
        <w:rPr>
          <w:rFonts w:ascii="calibri" w:hAnsi="calibri" w:eastAsia="calibri" w:cs="calibri"/>
          <w:sz w:val="24"/>
          <w:szCs w:val="24"/>
        </w:rPr>
        <w:t xml:space="preserve"> — </w:t>
      </w:r>
      <w:r>
        <w:rPr>
          <w:rFonts w:ascii="calibri" w:hAnsi="calibri" w:eastAsia="calibri" w:cs="calibri"/>
          <w:sz w:val="24"/>
          <w:szCs w:val="24"/>
          <w:b/>
        </w:rPr>
        <w:t xml:space="preserve">dodaje.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2025-12-19T17:57:48+01:00</dcterms:created>
  <dcterms:modified xsi:type="dcterms:W3CDTF">2025-12-19T17:57:48+01:00</dcterms:modified>
</cp:coreProperties>
</file>

<file path=docProps/custom.xml><?xml version="1.0" encoding="utf-8"?>
<Properties xmlns="http://schemas.openxmlformats.org/officeDocument/2006/custom-properties" xmlns:vt="http://schemas.openxmlformats.org/officeDocument/2006/docPropsVTypes"/>
</file>